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仿宋_GB2312"/>
          <w:sz w:val="32"/>
          <w:szCs w:val="32"/>
        </w:rPr>
      </w:pPr>
      <w:r>
        <w:rPr>
          <w:rFonts w:hint="eastAsia" w:asciiTheme="majorEastAsia" w:hAnsiTheme="majorEastAsia" w:eastAsiaTheme="majorEastAsia" w:cstheme="majorEastAsia"/>
          <w:b/>
          <w:bCs/>
          <w:sz w:val="44"/>
          <w:szCs w:val="44"/>
          <w:lang w:eastAsia="zh-CN"/>
        </w:rPr>
        <w:t>辽宁</w:t>
      </w:r>
      <w:r>
        <w:rPr>
          <w:rFonts w:hint="eastAsia" w:asciiTheme="majorEastAsia" w:hAnsiTheme="majorEastAsia" w:eastAsiaTheme="majorEastAsia" w:cstheme="majorEastAsia"/>
          <w:b/>
          <w:bCs/>
          <w:sz w:val="44"/>
          <w:szCs w:val="44"/>
        </w:rPr>
        <w:t>省引才引智基地</w:t>
      </w:r>
      <w:r>
        <w:rPr>
          <w:rFonts w:hint="eastAsia" w:asciiTheme="majorEastAsia" w:hAnsiTheme="majorEastAsia" w:eastAsiaTheme="majorEastAsia" w:cstheme="majorEastAsia"/>
          <w:b/>
          <w:bCs/>
          <w:sz w:val="44"/>
          <w:szCs w:val="44"/>
          <w:lang w:eastAsia="zh-CN"/>
        </w:rPr>
        <w:t>申报</w:t>
      </w:r>
    </w:p>
    <w:p>
      <w:pPr>
        <w:rPr>
          <w:rFonts w:hint="eastAsia" w:ascii="Times New Roman" w:hAnsi="Times New Roman" w:eastAsia="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一、申报条件</w:t>
      </w:r>
    </w:p>
    <w:p>
      <w:pPr>
        <w:keepNext w:val="0"/>
        <w:keepLines w:val="0"/>
        <w:pageBreakBefore w:val="0"/>
        <w:widowControl w:val="0"/>
        <w:kinsoku/>
        <w:wordWrap/>
        <w:overflowPunct/>
        <w:topLinePunct w:val="0"/>
        <w:autoSpaceDE/>
        <w:autoSpaceDN/>
        <w:bidi w:val="0"/>
        <w:adjustRightInd/>
        <w:snapToGrid/>
        <w:spacing w:line="600" w:lineRule="exact"/>
        <w:ind w:firstLine="645"/>
        <w:textAlignment w:val="auto"/>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val="en-US" w:eastAsia="zh-CN"/>
        </w:rPr>
        <w:t>1.基地应依托</w:t>
      </w:r>
      <w:r>
        <w:rPr>
          <w:rFonts w:hint="eastAsia" w:ascii="Times New Roman" w:hAnsi="Times New Roman" w:eastAsia="仿宋_GB2312" w:cs="仿宋_GB2312"/>
          <w:sz w:val="32"/>
          <w:szCs w:val="32"/>
          <w:lang w:eastAsia="zh-CN"/>
        </w:rPr>
        <w:t>在</w:t>
      </w:r>
      <w:r>
        <w:rPr>
          <w:rFonts w:hint="eastAsia" w:ascii="Times New Roman" w:hAnsi="Times New Roman" w:eastAsia="仿宋_GB2312" w:cs="仿宋_GB2312"/>
          <w:sz w:val="32"/>
          <w:szCs w:val="32"/>
          <w:lang w:val="en-US" w:eastAsia="zh-CN"/>
        </w:rPr>
        <w:t>辽宁省</w:t>
      </w:r>
      <w:r>
        <w:rPr>
          <w:rFonts w:hint="eastAsia" w:ascii="Times New Roman" w:hAnsi="Times New Roman" w:eastAsia="仿宋_GB2312" w:cs="仿宋_GB2312"/>
          <w:sz w:val="32"/>
          <w:szCs w:val="32"/>
          <w:lang w:eastAsia="zh-CN"/>
        </w:rPr>
        <w:t>行政区划内注册</w:t>
      </w:r>
      <w:r>
        <w:rPr>
          <w:rFonts w:hint="eastAsia" w:ascii="Times New Roman" w:hAnsi="Times New Roman" w:eastAsia="仿宋_GB2312" w:cs="仿宋_GB2312"/>
          <w:sz w:val="32"/>
          <w:szCs w:val="32"/>
          <w:lang w:val="en-US" w:eastAsia="zh-CN"/>
        </w:rPr>
        <w:t>成立</w:t>
      </w:r>
      <w:r>
        <w:rPr>
          <w:rFonts w:hint="default" w:ascii="Times New Roman" w:hAnsi="Times New Roman" w:eastAsia="仿宋_GB2312" w:cs="Times New Roman Regular"/>
          <w:sz w:val="32"/>
          <w:szCs w:val="32"/>
          <w:lang w:val="en-US" w:eastAsia="zh-CN"/>
        </w:rPr>
        <w:t>1</w:t>
      </w:r>
      <w:r>
        <w:rPr>
          <w:rFonts w:hint="eastAsia" w:ascii="Times New Roman" w:hAnsi="Times New Roman" w:eastAsia="仿宋_GB2312" w:cs="仿宋_GB2312"/>
          <w:sz w:val="32"/>
          <w:szCs w:val="32"/>
          <w:lang w:val="en-US" w:eastAsia="zh-CN"/>
        </w:rPr>
        <w:t>年以上，</w:t>
      </w:r>
      <w:r>
        <w:rPr>
          <w:rFonts w:hint="eastAsia" w:ascii="Times New Roman" w:hAnsi="Times New Roman" w:eastAsia="仿宋_GB2312" w:cs="仿宋_GB2312"/>
          <w:sz w:val="32"/>
          <w:szCs w:val="32"/>
          <w:lang w:eastAsia="zh-CN"/>
        </w:rPr>
        <w:t>具有独立法人资格的企业、科研院所、</w:t>
      </w:r>
      <w:r>
        <w:rPr>
          <w:rFonts w:hint="eastAsia" w:ascii="Times New Roman" w:hAnsi="Times New Roman" w:eastAsia="仿宋_GB2312" w:cs="仿宋_GB2312"/>
          <w:sz w:val="32"/>
          <w:szCs w:val="32"/>
          <w:lang w:val="en-US" w:eastAsia="zh-CN"/>
        </w:rPr>
        <w:t>高等学校</w:t>
      </w:r>
      <w:r>
        <w:rPr>
          <w:rFonts w:hint="eastAsia" w:ascii="Times New Roman" w:hAnsi="Times New Roman" w:eastAsia="仿宋_GB2312" w:cs="仿宋_GB2312"/>
          <w:sz w:val="32"/>
          <w:szCs w:val="32"/>
          <w:lang w:eastAsia="zh-CN"/>
        </w:rPr>
        <w:t>、新型研发机构、</w:t>
      </w:r>
      <w:r>
        <w:rPr>
          <w:rFonts w:hint="eastAsia" w:ascii="Times New Roman" w:hAnsi="Times New Roman" w:eastAsia="仿宋_GB2312" w:cs="仿宋_GB2312"/>
          <w:sz w:val="32"/>
          <w:szCs w:val="32"/>
          <w:lang w:val="en-US" w:eastAsia="zh-CN"/>
        </w:rPr>
        <w:t>社会组织和各类园区</w:t>
      </w:r>
      <w:r>
        <w:rPr>
          <w:rFonts w:hint="eastAsia" w:ascii="Times New Roman" w:hAnsi="Times New Roman" w:eastAsia="仿宋_GB2312" w:cs="仿宋_GB2312"/>
          <w:sz w:val="32"/>
          <w:szCs w:val="32"/>
          <w:lang w:eastAsia="zh-CN"/>
        </w:rPr>
        <w:t>等实体单位申报。</w:t>
      </w:r>
    </w:p>
    <w:p>
      <w:pPr>
        <w:keepNext w:val="0"/>
        <w:keepLines w:val="0"/>
        <w:pageBreakBefore w:val="0"/>
        <w:widowControl w:val="0"/>
        <w:kinsoku/>
        <w:wordWrap/>
        <w:overflowPunct/>
        <w:topLinePunct w:val="0"/>
        <w:autoSpaceDE/>
        <w:autoSpaceDN/>
        <w:bidi w:val="0"/>
        <w:adjustRightInd/>
        <w:snapToGrid/>
        <w:spacing w:line="600" w:lineRule="exact"/>
        <w:ind w:firstLine="645"/>
        <w:textAlignment w:val="auto"/>
        <w:rPr>
          <w:rFonts w:hint="eastAsia" w:ascii="Times New Roman" w:hAnsi="Times New Roman" w:eastAsia="仿宋_GB2312" w:cs="仿宋_GB2312"/>
          <w:sz w:val="32"/>
          <w:szCs w:val="32"/>
          <w:shd w:val="clear" w:fill="FFFF00"/>
          <w:lang w:val="en-US" w:eastAsia="zh-CN"/>
        </w:rPr>
      </w:pPr>
      <w:r>
        <w:rPr>
          <w:rFonts w:hint="eastAsia" w:ascii="Times New Roman" w:hAnsi="Times New Roman" w:eastAsia="仿宋_GB2312" w:cs="仿宋_GB2312"/>
          <w:sz w:val="32"/>
          <w:szCs w:val="32"/>
          <w:lang w:val="en-US" w:eastAsia="zh-CN"/>
        </w:rPr>
        <w:t>2.基地依托单位应具备专业化的</w:t>
      </w:r>
      <w:r>
        <w:rPr>
          <w:rFonts w:hint="eastAsia" w:eastAsia="仿宋_GB2312" w:cs="仿宋_GB2312"/>
          <w:sz w:val="32"/>
          <w:szCs w:val="32"/>
          <w:lang w:val="en-US" w:eastAsia="zh-CN"/>
        </w:rPr>
        <w:t>引进外国人才智力</w:t>
      </w:r>
      <w:r>
        <w:rPr>
          <w:rFonts w:hint="eastAsia" w:ascii="Times New Roman" w:hAnsi="Times New Roman" w:eastAsia="仿宋_GB2312" w:cs="仿宋_GB2312"/>
          <w:sz w:val="32"/>
          <w:szCs w:val="32"/>
          <w:lang w:val="en-US" w:eastAsia="zh-CN"/>
        </w:rPr>
        <w:t>工作队伍，建立了常态化的</w:t>
      </w:r>
      <w:r>
        <w:rPr>
          <w:rFonts w:hint="eastAsia" w:eastAsia="仿宋_GB2312" w:cs="仿宋_GB2312"/>
          <w:sz w:val="32"/>
          <w:szCs w:val="32"/>
          <w:lang w:val="en-US" w:eastAsia="zh-CN"/>
        </w:rPr>
        <w:t>外国人才智力引进</w:t>
      </w:r>
      <w:r>
        <w:rPr>
          <w:rFonts w:hint="eastAsia" w:ascii="Times New Roman" w:hAnsi="Times New Roman" w:eastAsia="仿宋_GB2312" w:cs="仿宋_GB2312"/>
          <w:sz w:val="32"/>
          <w:szCs w:val="32"/>
          <w:lang w:val="en-US" w:eastAsia="zh-CN"/>
        </w:rPr>
        <w:t>机制，已形成先进适用的</w:t>
      </w:r>
      <w:r>
        <w:rPr>
          <w:rFonts w:hint="eastAsia" w:eastAsia="仿宋_GB2312" w:cs="仿宋_GB2312"/>
          <w:sz w:val="32"/>
          <w:szCs w:val="32"/>
          <w:lang w:val="en-US" w:eastAsia="zh-CN"/>
        </w:rPr>
        <w:t>外国人才智力引进</w:t>
      </w:r>
      <w:r>
        <w:rPr>
          <w:rFonts w:hint="eastAsia" w:ascii="Times New Roman" w:hAnsi="Times New Roman" w:eastAsia="仿宋_GB2312" w:cs="仿宋_GB2312"/>
          <w:sz w:val="32"/>
          <w:szCs w:val="32"/>
          <w:lang w:val="en-US" w:eastAsia="zh-CN"/>
        </w:rPr>
        <w:t>工作模式、制度与渠道。</w:t>
      </w:r>
    </w:p>
    <w:p>
      <w:pPr>
        <w:keepNext w:val="0"/>
        <w:keepLines w:val="0"/>
        <w:pageBreakBefore w:val="0"/>
        <w:widowControl w:val="0"/>
        <w:kinsoku/>
        <w:wordWrap/>
        <w:overflowPunct/>
        <w:topLinePunct w:val="0"/>
        <w:autoSpaceDE/>
        <w:autoSpaceDN/>
        <w:bidi w:val="0"/>
        <w:adjustRightInd/>
        <w:snapToGrid/>
        <w:spacing w:line="600" w:lineRule="exact"/>
        <w:ind w:firstLine="645"/>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b w:val="0"/>
          <w:bCs w:val="0"/>
          <w:sz w:val="32"/>
          <w:szCs w:val="32"/>
          <w:lang w:val="en-US" w:eastAsia="zh-CN"/>
        </w:rPr>
        <w:t>3.基地外国人才团队</w:t>
      </w:r>
      <w:r>
        <w:rPr>
          <w:rFonts w:hint="eastAsia" w:eastAsia="仿宋_GB2312" w:cs="Times New Roman Regular"/>
          <w:sz w:val="32"/>
          <w:szCs w:val="32"/>
          <w:lang w:val="en-US" w:eastAsia="zh-CN"/>
        </w:rPr>
        <w:t>应</w:t>
      </w:r>
      <w:r>
        <w:rPr>
          <w:rFonts w:hint="eastAsia" w:ascii="Times New Roman" w:hAnsi="Times New Roman" w:eastAsia="仿宋_GB2312" w:cs="仿宋_GB2312"/>
          <w:sz w:val="32"/>
          <w:szCs w:val="32"/>
          <w:lang w:val="en-US" w:eastAsia="zh-CN"/>
        </w:rPr>
        <w:t>5名及以上，其中包括：1名团队带头人、2名及以上骨干成员，一定数量</w:t>
      </w:r>
      <w:r>
        <w:rPr>
          <w:rFonts w:hint="eastAsia" w:eastAsia="仿宋_GB2312" w:cs="仿宋_GB2312"/>
          <w:sz w:val="32"/>
          <w:szCs w:val="32"/>
          <w:lang w:val="en-US" w:eastAsia="zh-CN"/>
        </w:rPr>
        <w:t>拥</w:t>
      </w:r>
      <w:r>
        <w:rPr>
          <w:rFonts w:hint="eastAsia" w:ascii="Times New Roman" w:hAnsi="Times New Roman" w:eastAsia="仿宋_GB2312" w:cs="仿宋_GB2312"/>
          <w:sz w:val="32"/>
          <w:szCs w:val="32"/>
          <w:lang w:val="en-US" w:eastAsia="zh-CN"/>
        </w:rPr>
        <w:t>有较大潜力的青年人才。</w:t>
      </w:r>
    </w:p>
    <w:p>
      <w:pPr>
        <w:keepNext w:val="0"/>
        <w:keepLines w:val="0"/>
        <w:pageBreakBefore w:val="0"/>
        <w:widowControl w:val="0"/>
        <w:kinsoku/>
        <w:wordWrap/>
        <w:overflowPunct/>
        <w:topLinePunct w:val="0"/>
        <w:autoSpaceDE/>
        <w:autoSpaceDN/>
        <w:bidi w:val="0"/>
        <w:adjustRightInd/>
        <w:snapToGrid/>
        <w:spacing w:line="600" w:lineRule="exact"/>
        <w:ind w:firstLine="645"/>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4.基地国内人才团队</w:t>
      </w:r>
      <w:r>
        <w:rPr>
          <w:rFonts w:hint="eastAsia" w:eastAsia="仿宋_GB2312" w:cs="仿宋_GB2312"/>
          <w:sz w:val="32"/>
          <w:szCs w:val="32"/>
          <w:lang w:val="en-US" w:eastAsia="zh-CN"/>
        </w:rPr>
        <w:t>应</w:t>
      </w:r>
      <w:r>
        <w:rPr>
          <w:rFonts w:hint="eastAsia" w:ascii="Times New Roman" w:hAnsi="Times New Roman" w:eastAsia="仿宋_GB2312" w:cs="仿宋_GB2312"/>
          <w:sz w:val="32"/>
          <w:szCs w:val="32"/>
          <w:lang w:val="en-US" w:eastAsia="zh-CN"/>
        </w:rPr>
        <w:t>5名及以上，其中包括：1名团队带头人、2名及以上骨干成员，一定数量</w:t>
      </w:r>
      <w:r>
        <w:rPr>
          <w:rFonts w:hint="eastAsia" w:eastAsia="仿宋_GB2312" w:cs="仿宋_GB2312"/>
          <w:sz w:val="32"/>
          <w:szCs w:val="32"/>
          <w:lang w:val="en-US" w:eastAsia="zh-CN"/>
        </w:rPr>
        <w:t>拥</w:t>
      </w:r>
      <w:r>
        <w:rPr>
          <w:rFonts w:hint="eastAsia" w:ascii="Times New Roman" w:hAnsi="Times New Roman" w:eastAsia="仿宋_GB2312" w:cs="仿宋_GB2312"/>
          <w:sz w:val="32"/>
          <w:szCs w:val="32"/>
          <w:lang w:val="en-US" w:eastAsia="zh-CN"/>
        </w:rPr>
        <w:t>有较大潜力的青年人才。</w:t>
      </w:r>
    </w:p>
    <w:p>
      <w:pPr>
        <w:keepNext w:val="0"/>
        <w:keepLines w:val="0"/>
        <w:pageBreakBefore w:val="0"/>
        <w:widowControl w:val="0"/>
        <w:kinsoku/>
        <w:wordWrap/>
        <w:overflowPunct/>
        <w:topLinePunct w:val="0"/>
        <w:autoSpaceDE/>
        <w:autoSpaceDN/>
        <w:bidi w:val="0"/>
        <w:adjustRightInd/>
        <w:snapToGrid/>
        <w:spacing w:line="600" w:lineRule="exact"/>
        <w:ind w:firstLine="645"/>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b w:val="0"/>
          <w:bCs w:val="0"/>
          <w:sz w:val="32"/>
          <w:szCs w:val="32"/>
          <w:lang w:val="en-US" w:eastAsia="zh-CN"/>
        </w:rPr>
        <w:t>5.</w:t>
      </w:r>
      <w:r>
        <w:rPr>
          <w:rFonts w:hint="eastAsia" w:ascii="Times New Roman" w:hAnsi="Times New Roman" w:eastAsia="仿宋_GB2312" w:cs="仿宋_GB2312"/>
          <w:sz w:val="32"/>
          <w:szCs w:val="32"/>
          <w:lang w:val="en-US" w:eastAsia="zh-CN"/>
        </w:rPr>
        <w:t>外国人才应具备外国国籍，对华友好</w:t>
      </w:r>
      <w:r>
        <w:rPr>
          <w:rFonts w:hint="eastAsia" w:eastAsia="仿宋_GB2312" w:cs="仿宋_GB2312"/>
          <w:sz w:val="32"/>
          <w:szCs w:val="32"/>
          <w:lang w:val="en-US" w:eastAsia="zh-CN"/>
        </w:rPr>
        <w:t>、</w:t>
      </w:r>
      <w:r>
        <w:rPr>
          <w:rFonts w:hint="eastAsia" w:ascii="Times New Roman" w:hAnsi="Times New Roman" w:eastAsia="仿宋_GB2312" w:cs="仿宋_GB2312"/>
          <w:sz w:val="32"/>
          <w:szCs w:val="32"/>
          <w:lang w:val="en-US" w:eastAsia="zh-CN"/>
        </w:rPr>
        <w:t>品德高尚，富有合作精神；应有在世界知名大学、科研机构或企业任职的工作经验，与依托单位有良好的</w:t>
      </w:r>
      <w:r>
        <w:rPr>
          <w:rFonts w:hint="eastAsia" w:eastAsia="仿宋_GB2312" w:cs="仿宋_GB2312"/>
          <w:sz w:val="32"/>
          <w:szCs w:val="32"/>
          <w:lang w:val="en-US" w:eastAsia="zh-CN"/>
        </w:rPr>
        <w:t>前期</w:t>
      </w:r>
      <w:r>
        <w:rPr>
          <w:rFonts w:hint="eastAsia" w:ascii="Times New Roman" w:hAnsi="Times New Roman" w:eastAsia="仿宋_GB2312" w:cs="仿宋_GB2312"/>
          <w:sz w:val="32"/>
          <w:szCs w:val="32"/>
          <w:lang w:val="en-US" w:eastAsia="zh-CN"/>
        </w:rPr>
        <w:t>合作基础。</w:t>
      </w:r>
    </w:p>
    <w:p>
      <w:pPr>
        <w:keepNext w:val="0"/>
        <w:keepLines w:val="0"/>
        <w:pageBreakBefore w:val="0"/>
        <w:widowControl w:val="0"/>
        <w:kinsoku/>
        <w:wordWrap/>
        <w:overflowPunct/>
        <w:topLinePunct w:val="0"/>
        <w:autoSpaceDE/>
        <w:autoSpaceDN/>
        <w:bidi w:val="0"/>
        <w:adjustRightInd/>
        <w:snapToGrid/>
        <w:spacing w:line="600" w:lineRule="exact"/>
        <w:ind w:firstLine="645"/>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6.外国</w:t>
      </w:r>
      <w:r>
        <w:rPr>
          <w:rFonts w:hint="eastAsia" w:eastAsia="仿宋_GB2312" w:cs="仿宋_GB2312"/>
          <w:sz w:val="32"/>
          <w:szCs w:val="32"/>
          <w:lang w:val="en-US" w:eastAsia="zh-CN"/>
        </w:rPr>
        <w:t>人才</w:t>
      </w:r>
      <w:r>
        <w:rPr>
          <w:rFonts w:hint="eastAsia" w:ascii="Times New Roman" w:hAnsi="Times New Roman" w:eastAsia="仿宋_GB2312" w:cs="仿宋_GB2312"/>
          <w:sz w:val="32"/>
          <w:szCs w:val="32"/>
          <w:lang w:val="en-US" w:eastAsia="zh-CN"/>
        </w:rPr>
        <w:t>团队带头人应为资深专家学者或工程技术带头人，其研究水平和创新工作能力在国际同领域处于领先地位，取得过国际公认的重要科研成果或重大技术创新成果，或者承担过重大工程建设任务。外国人才团队学科带头人应为国家公认的资深专家学者，其学术水平在该学科领域处于国际领先地位，取得过国际公认的重要研究成果。年龄一般不超过70周岁。</w:t>
      </w:r>
    </w:p>
    <w:p>
      <w:pPr>
        <w:keepNext w:val="0"/>
        <w:keepLines w:val="0"/>
        <w:pageBreakBefore w:val="0"/>
        <w:widowControl w:val="0"/>
        <w:kinsoku/>
        <w:wordWrap/>
        <w:overflowPunct/>
        <w:topLinePunct w:val="0"/>
        <w:autoSpaceDE/>
        <w:autoSpaceDN/>
        <w:bidi w:val="0"/>
        <w:adjustRightInd/>
        <w:snapToGrid/>
        <w:spacing w:line="600" w:lineRule="exact"/>
        <w:ind w:firstLine="645"/>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7.外国</w:t>
      </w:r>
      <w:r>
        <w:rPr>
          <w:rFonts w:hint="eastAsia" w:eastAsia="仿宋_GB2312" w:cs="仿宋_GB2312"/>
          <w:sz w:val="32"/>
          <w:szCs w:val="32"/>
          <w:lang w:val="en-US" w:eastAsia="zh-CN"/>
        </w:rPr>
        <w:t>人才</w:t>
      </w:r>
      <w:r>
        <w:rPr>
          <w:rFonts w:hint="eastAsia" w:ascii="Times New Roman" w:hAnsi="Times New Roman" w:eastAsia="仿宋_GB2312" w:cs="仿宋_GB2312"/>
          <w:sz w:val="32"/>
          <w:szCs w:val="32"/>
          <w:lang w:val="en-US" w:eastAsia="zh-CN"/>
        </w:rPr>
        <w:t>团队骨干成员应在国外著名高校、科研院所担任相当于副教授、副研究员及以上职务、职称的专家学者，具有培养、带领青年人才开展科研攻关的能力；或参加过国际大型科研或工程项目，有较丰富的工程技术经验的技术人员；或在国际知名企业、机构担任高级职务的专业技术人才和经营管理人才。年龄一般不超过65周岁。</w:t>
      </w:r>
    </w:p>
    <w:p>
      <w:pPr>
        <w:keepNext w:val="0"/>
        <w:keepLines w:val="0"/>
        <w:pageBreakBefore w:val="0"/>
        <w:widowControl w:val="0"/>
        <w:kinsoku/>
        <w:wordWrap/>
        <w:overflowPunct/>
        <w:topLinePunct w:val="0"/>
        <w:autoSpaceDE/>
        <w:autoSpaceDN/>
        <w:bidi w:val="0"/>
        <w:adjustRightInd/>
        <w:snapToGrid/>
        <w:spacing w:line="600" w:lineRule="exact"/>
        <w:ind w:firstLine="645"/>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8.外国</w:t>
      </w:r>
      <w:r>
        <w:rPr>
          <w:rFonts w:hint="eastAsia" w:eastAsia="仿宋_GB2312" w:cs="仿宋_GB2312"/>
          <w:sz w:val="32"/>
          <w:szCs w:val="32"/>
          <w:lang w:val="en-US" w:eastAsia="zh-CN"/>
        </w:rPr>
        <w:t>人才</w:t>
      </w:r>
      <w:r>
        <w:rPr>
          <w:rFonts w:hint="eastAsia" w:ascii="Times New Roman" w:hAnsi="Times New Roman" w:eastAsia="仿宋_GB2312" w:cs="仿宋_GB2312"/>
          <w:sz w:val="32"/>
          <w:szCs w:val="32"/>
          <w:lang w:val="en-US" w:eastAsia="zh-CN"/>
        </w:rPr>
        <w:t>团队青年人才应具备较强的科研能力和较大的技术开发潜力。年龄一般不超过45周岁。</w:t>
      </w:r>
    </w:p>
    <w:p>
      <w:pPr>
        <w:keepNext w:val="0"/>
        <w:keepLines w:val="0"/>
        <w:pageBreakBefore w:val="0"/>
        <w:widowControl w:val="0"/>
        <w:kinsoku/>
        <w:wordWrap/>
        <w:overflowPunct/>
        <w:topLinePunct w:val="0"/>
        <w:autoSpaceDE/>
        <w:autoSpaceDN/>
        <w:bidi w:val="0"/>
        <w:adjustRightInd/>
        <w:snapToGrid/>
        <w:spacing w:line="600" w:lineRule="exact"/>
        <w:ind w:firstLine="645"/>
        <w:textAlignment w:val="auto"/>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9.已被国家级引才引智基地或国家高校学科创新引智基地柔性引进的外国人才智力，原则上不再重复引进聘用。</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黑体" w:hAnsi="黑体" w:eastAsia="黑体" w:cs="黑体"/>
          <w:b w:val="0"/>
          <w:bCs w:val="0"/>
          <w:sz w:val="32"/>
          <w:szCs w:val="32"/>
          <w:lang w:eastAsia="zh-CN"/>
        </w:rPr>
      </w:pPr>
      <w:r>
        <w:rPr>
          <w:rFonts w:hint="eastAsia" w:ascii="Times New Roman" w:hAnsi="Times New Roman" w:eastAsia="仿宋_GB2312" w:cs="仿宋_GB2312"/>
          <w:sz w:val="32"/>
          <w:szCs w:val="32"/>
          <w:shd w:val="clear"/>
          <w:lang w:val="en-US" w:eastAsia="zh-CN"/>
        </w:rPr>
        <w:t xml:space="preserve">    </w:t>
      </w:r>
      <w:r>
        <w:rPr>
          <w:rFonts w:hint="eastAsia" w:ascii="黑体" w:hAnsi="黑体" w:eastAsia="黑体" w:cs="黑体"/>
          <w:b w:val="0"/>
          <w:bCs w:val="0"/>
          <w:sz w:val="32"/>
          <w:szCs w:val="32"/>
        </w:rPr>
        <w:t>二、</w:t>
      </w:r>
      <w:r>
        <w:rPr>
          <w:rFonts w:hint="eastAsia" w:ascii="黑体" w:hAnsi="黑体" w:eastAsia="黑体" w:cs="黑体"/>
          <w:b w:val="0"/>
          <w:bCs w:val="0"/>
          <w:sz w:val="32"/>
          <w:szCs w:val="32"/>
          <w:lang w:eastAsia="zh-CN"/>
        </w:rPr>
        <w:t>基地类别</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b/>
          <w:bCs/>
          <w:sz w:val="32"/>
          <w:szCs w:val="32"/>
        </w:rPr>
        <w:t>　　（一）</w:t>
      </w:r>
      <w:r>
        <w:rPr>
          <w:rFonts w:hint="eastAsia" w:ascii="Times New Roman" w:hAnsi="Times New Roman" w:eastAsia="仿宋_GB2312"/>
          <w:b/>
          <w:bCs/>
          <w:sz w:val="32"/>
          <w:szCs w:val="32"/>
          <w:lang w:eastAsia="zh-CN"/>
        </w:rPr>
        <w:t>产业技术</w:t>
      </w:r>
      <w:r>
        <w:rPr>
          <w:rFonts w:hint="eastAsia" w:ascii="Times New Roman" w:hAnsi="Times New Roman" w:eastAsia="仿宋_GB2312"/>
          <w:b/>
          <w:bCs/>
          <w:sz w:val="32"/>
          <w:szCs w:val="32"/>
        </w:rPr>
        <w:t>类</w:t>
      </w:r>
      <w:r>
        <w:rPr>
          <w:rFonts w:hint="eastAsia" w:ascii="Times New Roman" w:hAnsi="Times New Roman" w:eastAsia="仿宋_GB2312"/>
          <w:b/>
          <w:bCs/>
          <w:sz w:val="32"/>
          <w:szCs w:val="32"/>
          <w:lang w:eastAsia="zh-CN"/>
        </w:rPr>
        <w:t>引才</w:t>
      </w:r>
      <w:r>
        <w:rPr>
          <w:rFonts w:hint="eastAsia" w:ascii="Times New Roman" w:hAnsi="Times New Roman" w:eastAsia="仿宋_GB2312"/>
          <w:b/>
          <w:bCs/>
          <w:sz w:val="32"/>
          <w:szCs w:val="32"/>
        </w:rPr>
        <w:t>引智基地</w:t>
      </w:r>
      <w:r>
        <w:rPr>
          <w:rFonts w:hint="eastAsia" w:ascii="Times New Roman" w:hAnsi="Times New Roman" w:eastAsia="仿宋_GB2312"/>
          <w:b/>
          <w:bCs/>
          <w:sz w:val="32"/>
          <w:szCs w:val="32"/>
          <w:lang w:eastAsia="zh-CN"/>
        </w:rPr>
        <w:t>。</w:t>
      </w:r>
      <w:r>
        <w:rPr>
          <w:rFonts w:hint="eastAsia" w:ascii="Times New Roman" w:hAnsi="Times New Roman" w:eastAsia="仿宋_GB2312"/>
          <w:b w:val="0"/>
          <w:bCs w:val="0"/>
          <w:sz w:val="32"/>
          <w:szCs w:val="32"/>
          <w:lang w:eastAsia="zh-CN"/>
        </w:rPr>
        <w:t>聚焦我省</w:t>
      </w:r>
      <w:r>
        <w:rPr>
          <w:rFonts w:hint="eastAsia" w:ascii="Times New Roman" w:hAnsi="Times New Roman" w:eastAsia="仿宋_GB2312"/>
          <w:b w:val="0"/>
          <w:bCs w:val="0"/>
          <w:sz w:val="32"/>
          <w:szCs w:val="32"/>
          <w:lang w:val="en-US" w:eastAsia="zh-CN"/>
        </w:rPr>
        <w:t>4</w:t>
      </w:r>
      <w:r>
        <w:rPr>
          <w:rFonts w:hint="eastAsia" w:ascii="Times New Roman" w:hAnsi="Times New Roman" w:eastAsia="仿宋_GB2312" w:cs="仿宋_GB2312"/>
          <w:sz w:val="32"/>
          <w:szCs w:val="32"/>
          <w:lang w:val="en-US" w:eastAsia="zh-CN"/>
        </w:rPr>
        <w:t>个万亿级产业基地和22个</w:t>
      </w:r>
      <w:r>
        <w:rPr>
          <w:rFonts w:hint="eastAsia" w:ascii="Times New Roman" w:hAnsi="Times New Roman" w:eastAsia="仿宋_GB2312" w:cs="仿宋_GB2312"/>
          <w:sz w:val="32"/>
          <w:szCs w:val="32"/>
          <w:lang w:eastAsia="zh-CN"/>
        </w:rPr>
        <w:t>重点产业</w:t>
      </w:r>
      <w:r>
        <w:rPr>
          <w:rFonts w:hint="eastAsia" w:ascii="Times New Roman" w:hAnsi="Times New Roman" w:eastAsia="仿宋_GB2312" w:cs="仿宋_GB2312"/>
          <w:sz w:val="32"/>
          <w:szCs w:val="32"/>
          <w:lang w:val="en-US" w:eastAsia="zh-CN"/>
        </w:rPr>
        <w:t>集群建设，培育发展新质生产力</w:t>
      </w:r>
      <w:r>
        <w:rPr>
          <w:rFonts w:hint="eastAsia" w:ascii="Times New Roman" w:hAnsi="Times New Roman" w:eastAsia="仿宋_GB2312" w:cs="仿宋_GB2312"/>
          <w:sz w:val="32"/>
          <w:szCs w:val="32"/>
          <w:lang w:eastAsia="zh-CN"/>
        </w:rPr>
        <w:t>，在通过引进外国高层次</w:t>
      </w:r>
      <w:r>
        <w:rPr>
          <w:rFonts w:hint="eastAsia" w:ascii="Times New Roman" w:hAnsi="Times New Roman" w:eastAsia="仿宋_GB2312" w:cs="仿宋_GB2312"/>
          <w:sz w:val="32"/>
          <w:szCs w:val="32"/>
          <w:lang w:val="en-US" w:eastAsia="zh-CN"/>
        </w:rPr>
        <w:t>人才与团队</w:t>
      </w:r>
      <w:r>
        <w:rPr>
          <w:rFonts w:hint="eastAsia" w:ascii="Times New Roman" w:hAnsi="Times New Roman" w:eastAsia="仿宋_GB2312" w:cs="仿宋_GB2312"/>
          <w:sz w:val="32"/>
          <w:szCs w:val="32"/>
          <w:lang w:eastAsia="zh-CN"/>
        </w:rPr>
        <w:t>，</w:t>
      </w:r>
      <w:r>
        <w:rPr>
          <w:rFonts w:hint="eastAsia" w:eastAsia="仿宋_GB2312" w:cs="仿宋_GB2312"/>
          <w:sz w:val="32"/>
          <w:szCs w:val="32"/>
          <w:lang w:val="en-US" w:eastAsia="zh-CN"/>
        </w:rPr>
        <w:t>为</w:t>
      </w:r>
      <w:r>
        <w:rPr>
          <w:rFonts w:hint="eastAsia" w:ascii="Times New Roman" w:hAnsi="Times New Roman" w:eastAsia="仿宋_GB2312" w:cs="仿宋_GB2312"/>
          <w:sz w:val="32"/>
          <w:szCs w:val="32"/>
          <w:lang w:eastAsia="zh-CN"/>
        </w:rPr>
        <w:t>提升产业竞争力</w:t>
      </w:r>
      <w:r>
        <w:rPr>
          <w:rFonts w:hint="eastAsia" w:eastAsia="仿宋_GB2312" w:cs="仿宋_GB2312"/>
          <w:sz w:val="32"/>
          <w:szCs w:val="32"/>
          <w:lang w:eastAsia="zh-CN"/>
        </w:rPr>
        <w:t>和</w:t>
      </w:r>
      <w:r>
        <w:rPr>
          <w:rFonts w:hint="eastAsia" w:eastAsia="仿宋_GB2312" w:cs="仿宋_GB2312"/>
          <w:sz w:val="32"/>
          <w:szCs w:val="32"/>
          <w:lang w:val="en-US" w:eastAsia="zh-CN"/>
        </w:rPr>
        <w:t>促进</w:t>
      </w:r>
      <w:r>
        <w:rPr>
          <w:rFonts w:hint="eastAsia" w:ascii="Times New Roman" w:hAnsi="Times New Roman" w:eastAsia="仿宋_GB2312" w:cs="仿宋_GB2312"/>
          <w:sz w:val="32"/>
          <w:szCs w:val="32"/>
          <w:lang w:val="en-US" w:eastAsia="zh-CN"/>
        </w:rPr>
        <w:t>我省产业</w:t>
      </w:r>
      <w:r>
        <w:rPr>
          <w:rFonts w:hint="eastAsia" w:eastAsia="仿宋_GB2312" w:cs="仿宋_GB2312"/>
          <w:sz w:val="32"/>
          <w:szCs w:val="32"/>
          <w:lang w:val="en-US" w:eastAsia="zh-CN"/>
        </w:rPr>
        <w:t>转型</w:t>
      </w:r>
      <w:r>
        <w:rPr>
          <w:rFonts w:hint="eastAsia" w:ascii="Times New Roman" w:hAnsi="Times New Roman" w:eastAsia="仿宋_GB2312" w:cs="仿宋_GB2312"/>
          <w:sz w:val="32"/>
          <w:szCs w:val="32"/>
          <w:lang w:val="en-US" w:eastAsia="zh-CN"/>
        </w:rPr>
        <w:t>升级</w:t>
      </w:r>
      <w:r>
        <w:rPr>
          <w:rFonts w:hint="eastAsia" w:eastAsia="仿宋_GB2312" w:cs="仿宋_GB2312"/>
          <w:sz w:val="32"/>
          <w:szCs w:val="32"/>
          <w:lang w:eastAsia="zh-CN"/>
        </w:rPr>
        <w:t>凝聚外国人才智力。</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Times New Roman" w:hAnsi="Times New Roman" w:eastAsia="仿宋_GB2312"/>
          <w:sz w:val="32"/>
          <w:szCs w:val="32"/>
        </w:rPr>
      </w:pPr>
      <w:r>
        <w:rPr>
          <w:rFonts w:hint="eastAsia" w:ascii="Times New Roman" w:hAnsi="Times New Roman" w:eastAsia="仿宋_GB2312"/>
          <w:b/>
          <w:bCs/>
          <w:sz w:val="32"/>
          <w:szCs w:val="32"/>
        </w:rPr>
        <w:t>（二）</w:t>
      </w:r>
      <w:r>
        <w:rPr>
          <w:rFonts w:hint="eastAsia" w:ascii="Times New Roman" w:hAnsi="Times New Roman" w:eastAsia="仿宋_GB2312"/>
          <w:b/>
          <w:bCs/>
          <w:sz w:val="32"/>
          <w:szCs w:val="32"/>
          <w:lang w:eastAsia="zh-CN"/>
        </w:rPr>
        <w:t>学科创新类引才</w:t>
      </w:r>
      <w:r>
        <w:rPr>
          <w:rFonts w:hint="eastAsia" w:ascii="Times New Roman" w:hAnsi="Times New Roman" w:eastAsia="仿宋_GB2312"/>
          <w:b/>
          <w:bCs/>
          <w:sz w:val="32"/>
          <w:szCs w:val="32"/>
        </w:rPr>
        <w:t>引智基地</w:t>
      </w:r>
      <w:r>
        <w:rPr>
          <w:rFonts w:hint="eastAsia" w:ascii="Times New Roman" w:hAnsi="Times New Roman" w:eastAsia="仿宋_GB2312"/>
          <w:b/>
          <w:bCs/>
          <w:sz w:val="32"/>
          <w:szCs w:val="32"/>
          <w:lang w:eastAsia="zh-CN"/>
        </w:rPr>
        <w:t>。</w:t>
      </w:r>
      <w:r>
        <w:rPr>
          <w:rFonts w:hint="eastAsia" w:eastAsia="仿宋_GB2312" w:cs="仿宋_GB2312"/>
          <w:b w:val="0"/>
          <w:bCs w:val="0"/>
          <w:sz w:val="32"/>
          <w:szCs w:val="32"/>
          <w:lang w:eastAsia="zh-CN"/>
        </w:rPr>
        <w:t>依托学科应为具备较强科研实力的优势、特色学科，一般应建设有</w:t>
      </w:r>
      <w:r>
        <w:rPr>
          <w:rFonts w:hint="eastAsia" w:ascii="Times New Roman" w:hAnsi="Times New Roman" w:eastAsia="仿宋_GB2312" w:cs="仿宋_GB2312"/>
          <w:b w:val="0"/>
          <w:bCs w:val="0"/>
          <w:sz w:val="32"/>
          <w:szCs w:val="32"/>
          <w:lang w:eastAsia="zh-CN"/>
        </w:rPr>
        <w:t>国</w:t>
      </w:r>
      <w:r>
        <w:rPr>
          <w:rFonts w:hint="eastAsia" w:ascii="Times New Roman" w:hAnsi="Times New Roman" w:eastAsia="仿宋_GB2312" w:cs="仿宋_GB2312"/>
          <w:sz w:val="32"/>
          <w:szCs w:val="32"/>
          <w:lang w:eastAsia="zh-CN"/>
        </w:rPr>
        <w:t>家</w:t>
      </w:r>
      <w:r>
        <w:rPr>
          <w:rFonts w:hint="eastAsia" w:eastAsia="仿宋_GB2312" w:cs="仿宋_GB2312"/>
          <w:sz w:val="32"/>
          <w:szCs w:val="32"/>
          <w:lang w:eastAsia="zh-CN"/>
        </w:rPr>
        <w:t>、省部级</w:t>
      </w:r>
      <w:r>
        <w:rPr>
          <w:rFonts w:hint="eastAsia" w:ascii="Times New Roman" w:hAnsi="Times New Roman" w:eastAsia="仿宋_GB2312" w:cs="仿宋_GB2312"/>
          <w:sz w:val="32"/>
          <w:szCs w:val="32"/>
          <w:lang w:eastAsia="zh-CN"/>
        </w:rPr>
        <w:t>重点</w:t>
      </w:r>
      <w:r>
        <w:rPr>
          <w:rFonts w:hint="eastAsia" w:eastAsia="仿宋_GB2312" w:cs="仿宋_GB2312"/>
          <w:sz w:val="32"/>
          <w:szCs w:val="32"/>
          <w:lang w:eastAsia="zh-CN"/>
        </w:rPr>
        <w:t>科研、学科建设平台</w:t>
      </w:r>
      <w:r>
        <w:rPr>
          <w:rFonts w:hint="eastAsia" w:ascii="Times New Roman" w:hAnsi="Times New Roman" w:eastAsia="仿宋_GB2312" w:cs="仿宋_GB2312"/>
          <w:sz w:val="32"/>
          <w:szCs w:val="32"/>
          <w:lang w:eastAsia="zh-CN"/>
        </w:rPr>
        <w:t>，研究工作在本领域处于国际或国内领先水平，具有良好的国际合作</w:t>
      </w:r>
      <w:r>
        <w:rPr>
          <w:rFonts w:hint="eastAsia" w:eastAsia="仿宋_GB2312" w:cs="仿宋_GB2312"/>
          <w:sz w:val="32"/>
          <w:szCs w:val="32"/>
          <w:lang w:eastAsia="zh-CN"/>
        </w:rPr>
        <w:t>和人才交流</w:t>
      </w:r>
      <w:r>
        <w:rPr>
          <w:rFonts w:hint="eastAsia" w:ascii="Times New Roman" w:hAnsi="Times New Roman" w:eastAsia="仿宋_GB2312" w:cs="仿宋_GB2312"/>
          <w:sz w:val="32"/>
          <w:szCs w:val="32"/>
          <w:lang w:eastAsia="zh-CN"/>
        </w:rPr>
        <w:t>基础。</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黑体" w:hAnsi="黑体" w:eastAsia="黑体" w:cs="黑体"/>
          <w:sz w:val="32"/>
          <w:szCs w:val="32"/>
        </w:rPr>
      </w:pPr>
      <w:r>
        <w:rPr>
          <w:rFonts w:hint="eastAsia" w:ascii="黑体" w:hAnsi="黑体" w:eastAsia="黑体" w:cs="黑体"/>
          <w:sz w:val="32"/>
          <w:szCs w:val="32"/>
        </w:rPr>
        <w:t>　　三、有关要求</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sz w:val="32"/>
          <w:szCs w:val="32"/>
        </w:rPr>
      </w:pPr>
      <w:bookmarkStart w:id="0" w:name="_GoBack"/>
      <w:bookmarkEnd w:id="0"/>
      <w:r>
        <w:rPr>
          <w:rFonts w:hint="eastAsia" w:ascii="Times New Roman" w:hAnsi="Times New Roman" w:eastAsia="仿宋_GB2312"/>
          <w:b w:val="0"/>
          <w:bCs w:val="0"/>
          <w:sz w:val="32"/>
          <w:szCs w:val="32"/>
        </w:rPr>
        <w:t>请</w:t>
      </w:r>
      <w:r>
        <w:rPr>
          <w:rFonts w:hint="eastAsia" w:ascii="Times New Roman" w:hAnsi="Times New Roman" w:eastAsia="仿宋_GB2312"/>
          <w:sz w:val="32"/>
          <w:szCs w:val="32"/>
        </w:rPr>
        <w:t>认真阅读</w:t>
      </w:r>
      <w:r>
        <w:rPr>
          <w:rFonts w:hint="eastAsia" w:ascii="Times New Roman" w:hAnsi="Times New Roman" w:eastAsia="仿宋_GB2312"/>
          <w:sz w:val="32"/>
          <w:szCs w:val="32"/>
          <w:lang w:eastAsia="zh-CN"/>
        </w:rPr>
        <w:t>《辽宁省引才引智基地申请表填报说明》，</w:t>
      </w:r>
      <w:r>
        <w:rPr>
          <w:rFonts w:hint="eastAsia" w:ascii="Times New Roman" w:hAnsi="Times New Roman" w:eastAsia="仿宋_GB2312"/>
          <w:sz w:val="32"/>
          <w:szCs w:val="32"/>
        </w:rPr>
        <w:t>基地名称应体现技术研究领域或学科建设方向，以“</w:t>
      </w:r>
      <w:r>
        <w:rPr>
          <w:rFonts w:hint="eastAsia" w:ascii="Times New Roman" w:hAnsi="Times New Roman" w:eastAsia="仿宋_GB2312"/>
          <w:sz w:val="32"/>
          <w:szCs w:val="32"/>
          <w:lang w:eastAsia="zh-CN"/>
        </w:rPr>
        <w:t>辽宁</w:t>
      </w:r>
      <w:r>
        <w:rPr>
          <w:rFonts w:hint="eastAsia" w:ascii="Times New Roman" w:hAnsi="Times New Roman" w:eastAsia="仿宋_GB2312"/>
          <w:sz w:val="32"/>
          <w:szCs w:val="32"/>
        </w:rPr>
        <w:t>省+技术研究领域+引才引智基地”</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高等院校以“</w:t>
      </w:r>
      <w:r>
        <w:rPr>
          <w:rFonts w:hint="eastAsia" w:ascii="Times New Roman" w:hAnsi="Times New Roman" w:eastAsia="仿宋_GB2312"/>
          <w:sz w:val="32"/>
          <w:szCs w:val="32"/>
          <w:lang w:eastAsia="zh-CN"/>
        </w:rPr>
        <w:t>辽宁省</w:t>
      </w:r>
      <w:r>
        <w:rPr>
          <w:rFonts w:hint="eastAsia" w:ascii="Times New Roman" w:hAnsi="Times New Roman" w:eastAsia="仿宋_GB2312"/>
          <w:sz w:val="32"/>
          <w:szCs w:val="32"/>
        </w:rPr>
        <w:t>XXX学科创新引才引智基地”格式申请。申请单位根据基地建设类别填写《</w:t>
      </w:r>
      <w:r>
        <w:rPr>
          <w:rFonts w:hint="eastAsia" w:ascii="Times New Roman" w:hAnsi="Times New Roman" w:eastAsia="仿宋_GB2312"/>
          <w:sz w:val="32"/>
          <w:szCs w:val="32"/>
          <w:lang w:eastAsia="zh-CN"/>
        </w:rPr>
        <w:t>辽宁</w:t>
      </w:r>
      <w:r>
        <w:rPr>
          <w:rFonts w:hint="eastAsia" w:ascii="Times New Roman" w:hAnsi="Times New Roman" w:eastAsia="仿宋_GB2312"/>
          <w:sz w:val="32"/>
          <w:szCs w:val="32"/>
        </w:rPr>
        <w:t>省引才引智基地申请表》（附件1、2），报</w:t>
      </w:r>
      <w:r>
        <w:rPr>
          <w:rFonts w:hint="eastAsia" w:ascii="Times New Roman" w:hAnsi="Times New Roman" w:eastAsia="仿宋_GB2312"/>
          <w:sz w:val="32"/>
          <w:szCs w:val="32"/>
          <w:lang w:eastAsia="zh-CN"/>
        </w:rPr>
        <w:t>属地外国专家工作归口部门</w:t>
      </w:r>
      <w:r>
        <w:rPr>
          <w:rFonts w:hint="eastAsia" w:ascii="Times New Roman" w:hAnsi="Times New Roman" w:eastAsia="仿宋_GB2312"/>
          <w:sz w:val="32"/>
          <w:szCs w:val="32"/>
        </w:rPr>
        <w:t>审核汇总</w:t>
      </w:r>
      <w:r>
        <w:rPr>
          <w:rFonts w:hint="eastAsia" w:ascii="Times New Roman" w:hAnsi="Times New Roman" w:eastAsia="仿宋_GB2312"/>
          <w:sz w:val="32"/>
          <w:szCs w:val="32"/>
          <w:lang w:eastAsia="zh-CN"/>
        </w:rPr>
        <w:t>推荐，省属高校和科研院所直接报送</w:t>
      </w:r>
      <w:r>
        <w:rPr>
          <w:rFonts w:hint="eastAsia" w:ascii="Times New Roman" w:hAnsi="Times New Roman"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　　</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　　附件：1.</w:t>
      </w:r>
      <w:r>
        <w:rPr>
          <w:rFonts w:hint="eastAsia" w:ascii="Times New Roman" w:hAnsi="Times New Roman" w:eastAsia="仿宋_GB2312"/>
          <w:sz w:val="32"/>
          <w:szCs w:val="32"/>
          <w:lang w:eastAsia="zh-CN"/>
        </w:rPr>
        <w:t>辽宁</w:t>
      </w:r>
      <w:r>
        <w:rPr>
          <w:rFonts w:hint="eastAsia" w:ascii="Times New Roman" w:hAnsi="Times New Roman" w:eastAsia="仿宋_GB2312"/>
          <w:sz w:val="32"/>
          <w:szCs w:val="32"/>
        </w:rPr>
        <w:t>省引才引智基地申请表（</w:t>
      </w:r>
      <w:r>
        <w:rPr>
          <w:rFonts w:hint="eastAsia" w:ascii="Times New Roman" w:hAnsi="Times New Roman" w:eastAsia="仿宋_GB2312"/>
          <w:sz w:val="32"/>
          <w:szCs w:val="32"/>
          <w:lang w:eastAsia="zh-CN"/>
        </w:rPr>
        <w:t>产业技术</w:t>
      </w:r>
      <w:r>
        <w:rPr>
          <w:rFonts w:hint="eastAsia" w:ascii="Times New Roman" w:hAnsi="Times New Roman" w:eastAsia="仿宋_GB2312"/>
          <w:sz w:val="32"/>
          <w:szCs w:val="32"/>
        </w:rPr>
        <w:t>类）</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　　      2.</w:t>
      </w:r>
      <w:r>
        <w:rPr>
          <w:rFonts w:hint="eastAsia" w:ascii="Times New Roman" w:hAnsi="Times New Roman" w:eastAsia="仿宋_GB2312"/>
          <w:sz w:val="32"/>
          <w:szCs w:val="32"/>
          <w:lang w:eastAsia="zh-CN"/>
        </w:rPr>
        <w:t>辽宁</w:t>
      </w:r>
      <w:r>
        <w:rPr>
          <w:rFonts w:hint="eastAsia" w:ascii="Times New Roman" w:hAnsi="Times New Roman" w:eastAsia="仿宋_GB2312"/>
          <w:sz w:val="32"/>
          <w:szCs w:val="32"/>
        </w:rPr>
        <w:t>省引才引智基地申请表（</w:t>
      </w:r>
      <w:r>
        <w:rPr>
          <w:rFonts w:hint="eastAsia" w:ascii="Times New Roman" w:hAnsi="Times New Roman" w:eastAsia="仿宋_GB2312"/>
          <w:sz w:val="32"/>
          <w:szCs w:val="32"/>
          <w:lang w:eastAsia="zh-CN"/>
        </w:rPr>
        <w:t>学科创新</w:t>
      </w:r>
      <w:r>
        <w:rPr>
          <w:rFonts w:hint="eastAsia" w:ascii="Times New Roman" w:hAnsi="Times New Roman" w:eastAsia="仿宋_GB2312"/>
          <w:sz w:val="32"/>
          <w:szCs w:val="32"/>
        </w:rPr>
        <w:t>类）</w:t>
      </w:r>
    </w:p>
    <w:p>
      <w:pPr>
        <w:keepNext w:val="0"/>
        <w:keepLines w:val="0"/>
        <w:pageBreakBefore w:val="0"/>
        <w:widowControl w:val="0"/>
        <w:kinsoku/>
        <w:wordWrap/>
        <w:overflowPunct/>
        <w:topLinePunct w:val="0"/>
        <w:autoSpaceDE/>
        <w:autoSpaceDN/>
        <w:bidi w:val="0"/>
        <w:adjustRightInd/>
        <w:snapToGrid/>
        <w:spacing w:line="600" w:lineRule="exact"/>
        <w:ind w:firstLine="640"/>
        <w:jc w:val="righ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Times New Roman Regular">
    <w:altName w:val="Nimbus Roman No9 L"/>
    <w:panose1 w:val="02020503050405090304"/>
    <w:charset w:val="00"/>
    <w:family w:val="auto"/>
    <w:pitch w:val="default"/>
    <w:sig w:usb0="00000000" w:usb1="00000000" w:usb2="00000001" w:usb3="00000000" w:csb0="400001BF" w:csb1="DFF7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Math TeX Gyre">
    <w:panose1 w:val="02000503000000000000"/>
    <w:charset w:val="00"/>
    <w:family w:val="auto"/>
    <w:pitch w:val="default"/>
    <w:sig w:usb0="A10000EF" w:usb1="4201F9EE" w:usb2="02000000" w:usb3="00000000" w:csb0="60000193" w:csb1="0DD4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B274C"/>
    <w:rsid w:val="1BF781AB"/>
    <w:rsid w:val="1F795BDC"/>
    <w:rsid w:val="2ED3ECB7"/>
    <w:rsid w:val="31455AE0"/>
    <w:rsid w:val="36DB9D96"/>
    <w:rsid w:val="3EAF86F0"/>
    <w:rsid w:val="3F7D775B"/>
    <w:rsid w:val="56F3B4A1"/>
    <w:rsid w:val="59EFB442"/>
    <w:rsid w:val="5AE31183"/>
    <w:rsid w:val="5DFD89BA"/>
    <w:rsid w:val="5F73F469"/>
    <w:rsid w:val="5F7D39CC"/>
    <w:rsid w:val="5FF8DE83"/>
    <w:rsid w:val="677F9B0A"/>
    <w:rsid w:val="6BFFB8D9"/>
    <w:rsid w:val="6BFFF415"/>
    <w:rsid w:val="6E3B94BF"/>
    <w:rsid w:val="73343C90"/>
    <w:rsid w:val="75F7562A"/>
    <w:rsid w:val="77CF4832"/>
    <w:rsid w:val="7B3FBA0C"/>
    <w:rsid w:val="7B77AC99"/>
    <w:rsid w:val="7E6BCB24"/>
    <w:rsid w:val="7E87746D"/>
    <w:rsid w:val="7EEF579F"/>
    <w:rsid w:val="7EF9CC25"/>
    <w:rsid w:val="7FFE01E7"/>
    <w:rsid w:val="9FFF7777"/>
    <w:rsid w:val="AEF75579"/>
    <w:rsid w:val="B6FE8F09"/>
    <w:rsid w:val="BEFF100C"/>
    <w:rsid w:val="BFAF12DC"/>
    <w:rsid w:val="BFBFA48E"/>
    <w:rsid w:val="BFE7E7CE"/>
    <w:rsid w:val="C6FE4A01"/>
    <w:rsid w:val="CE7E197B"/>
    <w:rsid w:val="D9FB7288"/>
    <w:rsid w:val="DDEF092D"/>
    <w:rsid w:val="DF7FE2A0"/>
    <w:rsid w:val="ECFE3659"/>
    <w:rsid w:val="EF5B4DAE"/>
    <w:rsid w:val="EFFB8488"/>
    <w:rsid w:val="EFFD81E4"/>
    <w:rsid w:val="F2FFB223"/>
    <w:rsid w:val="F6653F02"/>
    <w:rsid w:val="F71BA749"/>
    <w:rsid w:val="F753D2E6"/>
    <w:rsid w:val="F77B204A"/>
    <w:rsid w:val="F77B274C"/>
    <w:rsid w:val="F7FD9DEB"/>
    <w:rsid w:val="FAB79078"/>
    <w:rsid w:val="FBD77C2E"/>
    <w:rsid w:val="FF7D1667"/>
    <w:rsid w:val="FFBF2E6A"/>
    <w:rsid w:val="FFF67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2025-04-16T06:52:00Z</dcterms:created>
  <dc:creator>user</dc:creator>
  <cp:lastModifiedBy>fushunshi</cp:lastModifiedBy>
  <cp:lastPrinted>2025-08-14T01:29:00Z</cp:lastPrinted>
  <dcterms:modified xsi:type="dcterms:W3CDTF">2026-01-27T09:52:14Z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